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41F5A0" w14:textId="77777777" w:rsidR="007E67C6" w:rsidRPr="00546F84" w:rsidRDefault="007E67C6" w:rsidP="00546F84">
      <w:pPr>
        <w:spacing w:line="480" w:lineRule="auto"/>
        <w:rPr>
          <w:rFonts w:ascii="Times New Roman" w:hAnsi="Times New Roman" w:cs="Times New Roman"/>
          <w:color w:val="000000"/>
          <w:sz w:val="24"/>
          <w:szCs w:val="24"/>
          <w:shd w:val="clear" w:color="auto" w:fill="FFFFFF"/>
        </w:rPr>
      </w:pPr>
      <w:r w:rsidRPr="00546F84">
        <w:rPr>
          <w:rFonts w:ascii="Times New Roman" w:hAnsi="Times New Roman" w:cs="Times New Roman"/>
          <w:color w:val="000000"/>
          <w:sz w:val="24"/>
          <w:szCs w:val="24"/>
          <w:shd w:val="clear" w:color="auto" w:fill="FFFFFF"/>
        </w:rPr>
        <w:t>Name</w:t>
      </w:r>
    </w:p>
    <w:p w14:paraId="3778A3E3" w14:textId="77777777" w:rsidR="007E67C6" w:rsidRPr="00546F84" w:rsidRDefault="007E67C6" w:rsidP="00546F84">
      <w:pPr>
        <w:spacing w:line="480" w:lineRule="auto"/>
        <w:rPr>
          <w:rFonts w:ascii="Times New Roman" w:hAnsi="Times New Roman" w:cs="Times New Roman"/>
          <w:color w:val="000000"/>
          <w:sz w:val="24"/>
          <w:szCs w:val="24"/>
          <w:shd w:val="clear" w:color="auto" w:fill="FFFFFF"/>
        </w:rPr>
      </w:pPr>
      <w:r w:rsidRPr="00546F84">
        <w:rPr>
          <w:rFonts w:ascii="Times New Roman" w:hAnsi="Times New Roman" w:cs="Times New Roman"/>
          <w:color w:val="000000"/>
          <w:sz w:val="24"/>
          <w:szCs w:val="24"/>
          <w:shd w:val="clear" w:color="auto" w:fill="FFFFFF"/>
        </w:rPr>
        <w:t>Instructor</w:t>
      </w:r>
    </w:p>
    <w:p w14:paraId="2A340E1D" w14:textId="77777777" w:rsidR="007E67C6" w:rsidRPr="00546F84" w:rsidRDefault="007E67C6" w:rsidP="00546F84">
      <w:pPr>
        <w:spacing w:line="480" w:lineRule="auto"/>
        <w:rPr>
          <w:rFonts w:ascii="Times New Roman" w:hAnsi="Times New Roman" w:cs="Times New Roman"/>
          <w:color w:val="000000"/>
          <w:sz w:val="24"/>
          <w:szCs w:val="24"/>
          <w:shd w:val="clear" w:color="auto" w:fill="FFFFFF"/>
        </w:rPr>
      </w:pPr>
      <w:r w:rsidRPr="00546F84">
        <w:rPr>
          <w:rFonts w:ascii="Times New Roman" w:hAnsi="Times New Roman" w:cs="Times New Roman"/>
          <w:color w:val="000000"/>
          <w:sz w:val="24"/>
          <w:szCs w:val="24"/>
          <w:shd w:val="clear" w:color="auto" w:fill="FFFFFF"/>
        </w:rPr>
        <w:t>Course</w:t>
      </w:r>
    </w:p>
    <w:p w14:paraId="2A0E466D" w14:textId="77777777" w:rsidR="007E67C6" w:rsidRPr="00546F84" w:rsidRDefault="007E67C6" w:rsidP="00546F84">
      <w:pPr>
        <w:spacing w:line="480" w:lineRule="auto"/>
        <w:rPr>
          <w:rFonts w:ascii="Times New Roman" w:hAnsi="Times New Roman" w:cs="Times New Roman"/>
          <w:color w:val="000000"/>
          <w:sz w:val="24"/>
          <w:szCs w:val="24"/>
          <w:shd w:val="clear" w:color="auto" w:fill="FFFFFF"/>
        </w:rPr>
      </w:pPr>
      <w:r w:rsidRPr="00546F84">
        <w:rPr>
          <w:rFonts w:ascii="Times New Roman" w:hAnsi="Times New Roman" w:cs="Times New Roman"/>
          <w:color w:val="000000"/>
          <w:sz w:val="24"/>
          <w:szCs w:val="24"/>
          <w:shd w:val="clear" w:color="auto" w:fill="FFFFFF"/>
        </w:rPr>
        <w:t>Date</w:t>
      </w:r>
    </w:p>
    <w:p w14:paraId="00B09FEA" w14:textId="77777777" w:rsidR="007E67C6" w:rsidRPr="00546F84" w:rsidRDefault="007E67C6" w:rsidP="00546F84">
      <w:pPr>
        <w:spacing w:line="480" w:lineRule="auto"/>
        <w:jc w:val="center"/>
        <w:rPr>
          <w:rFonts w:ascii="Times New Roman" w:hAnsi="Times New Roman" w:cs="Times New Roman"/>
          <w:b/>
          <w:color w:val="000000"/>
          <w:sz w:val="24"/>
          <w:szCs w:val="24"/>
          <w:shd w:val="clear" w:color="auto" w:fill="FFFFFF"/>
        </w:rPr>
      </w:pPr>
      <w:r w:rsidRPr="00546F84">
        <w:rPr>
          <w:rFonts w:ascii="Times New Roman" w:hAnsi="Times New Roman" w:cs="Times New Roman"/>
          <w:b/>
          <w:color w:val="000000"/>
          <w:sz w:val="24"/>
          <w:szCs w:val="24"/>
          <w:shd w:val="clear" w:color="auto" w:fill="FFFFFF"/>
        </w:rPr>
        <w:t>Stock Market Analysis</w:t>
      </w:r>
    </w:p>
    <w:p w14:paraId="12F37F18" w14:textId="77777777" w:rsidR="00546F84" w:rsidRDefault="007E67C6" w:rsidP="00546F84">
      <w:pPr>
        <w:spacing w:line="480" w:lineRule="auto"/>
        <w:ind w:firstLine="720"/>
        <w:rPr>
          <w:rFonts w:ascii="Times New Roman" w:hAnsi="Times New Roman" w:cs="Times New Roman"/>
          <w:color w:val="000000"/>
          <w:sz w:val="24"/>
          <w:szCs w:val="24"/>
          <w:shd w:val="clear" w:color="auto" w:fill="FFFFFF"/>
        </w:rPr>
      </w:pPr>
      <w:r w:rsidRPr="00546F84">
        <w:rPr>
          <w:rFonts w:ascii="Times New Roman" w:hAnsi="Times New Roman" w:cs="Times New Roman"/>
          <w:color w:val="000000"/>
          <w:sz w:val="24"/>
          <w:szCs w:val="24"/>
          <w:shd w:val="clear" w:color="auto" w:fill="FFFFFF"/>
        </w:rPr>
        <w:t>Depending on the expected benefit and risk available in the market, investors' investment strategy in the stock market differs. The fluctuation of prices in the market can either of great benefit or loss to investors timing.  The best approach recommended for owning or investing in the stock market with $25,000 is the dollar-cost averaging. Reducing investment risk is the primary recommendation for investors seeking to purchase shares in the stock market. The report highlights the benefit associated with the adoption of a dollar-cost average strategy in the stock market.</w:t>
      </w:r>
    </w:p>
    <w:p w14:paraId="225F8035" w14:textId="77777777" w:rsidR="00546F84" w:rsidRDefault="007E67C6" w:rsidP="00546F84">
      <w:pPr>
        <w:spacing w:line="480" w:lineRule="auto"/>
        <w:ind w:firstLine="720"/>
        <w:rPr>
          <w:rFonts w:ascii="Times New Roman" w:hAnsi="Times New Roman" w:cs="Times New Roman"/>
          <w:color w:val="000000"/>
          <w:sz w:val="24"/>
          <w:szCs w:val="24"/>
          <w:shd w:val="clear" w:color="auto" w:fill="FFFFFF"/>
        </w:rPr>
      </w:pPr>
      <w:r w:rsidRPr="00546F84">
        <w:rPr>
          <w:rFonts w:ascii="Times New Roman" w:hAnsi="Times New Roman" w:cs="Times New Roman"/>
          <w:color w:val="000000"/>
          <w:sz w:val="24"/>
          <w:szCs w:val="24"/>
          <w:shd w:val="clear" w:color="auto" w:fill="FFFFFF"/>
        </w:rPr>
        <w:t>Dollar-cost strategy forms a method of investment in the stock. The investor divides the total amount into different periodic purchases forming a target asset to lower volatility risk on the entire purchase</w:t>
      </w:r>
      <w:r w:rsidR="00546F84" w:rsidRPr="00546F84">
        <w:rPr>
          <w:rFonts w:ascii="Times New Roman" w:hAnsi="Times New Roman" w:cs="Times New Roman"/>
          <w:color w:val="000000"/>
          <w:sz w:val="24"/>
          <w:szCs w:val="24"/>
          <w:shd w:val="clear" w:color="auto" w:fill="FFFFFF"/>
        </w:rPr>
        <w:t xml:space="preserve"> (</w:t>
      </w:r>
      <w:proofErr w:type="spellStart"/>
      <w:r w:rsidR="00546F84" w:rsidRPr="00546F84">
        <w:rPr>
          <w:rFonts w:ascii="Times New Roman" w:hAnsi="Times New Roman" w:cs="Times New Roman"/>
          <w:color w:val="222222"/>
          <w:sz w:val="24"/>
          <w:szCs w:val="24"/>
          <w:shd w:val="clear" w:color="auto" w:fill="FFFFFF"/>
        </w:rPr>
        <w:t>Kirkby</w:t>
      </w:r>
      <w:proofErr w:type="spellEnd"/>
      <w:r w:rsidR="00546F84" w:rsidRPr="00546F84">
        <w:rPr>
          <w:rFonts w:ascii="Times New Roman" w:hAnsi="Times New Roman" w:cs="Times New Roman"/>
          <w:color w:val="222222"/>
          <w:sz w:val="24"/>
          <w:szCs w:val="24"/>
          <w:shd w:val="clear" w:color="auto" w:fill="FFFFFF"/>
        </w:rPr>
        <w:t xml:space="preserve">, </w:t>
      </w:r>
      <w:proofErr w:type="spellStart"/>
      <w:r w:rsidR="00546F84" w:rsidRPr="00546F84">
        <w:rPr>
          <w:rFonts w:ascii="Times New Roman" w:hAnsi="Times New Roman" w:cs="Times New Roman"/>
          <w:color w:val="222222"/>
          <w:sz w:val="24"/>
          <w:szCs w:val="24"/>
          <w:shd w:val="clear" w:color="auto" w:fill="FFFFFF"/>
        </w:rPr>
        <w:t>Sovan</w:t>
      </w:r>
      <w:proofErr w:type="spellEnd"/>
      <w:r w:rsidR="00546F84" w:rsidRPr="00546F84">
        <w:rPr>
          <w:rFonts w:ascii="Times New Roman" w:hAnsi="Times New Roman" w:cs="Times New Roman"/>
          <w:color w:val="222222"/>
          <w:sz w:val="24"/>
          <w:szCs w:val="24"/>
          <w:shd w:val="clear" w:color="auto" w:fill="FFFFFF"/>
        </w:rPr>
        <w:t xml:space="preserve">, and </w:t>
      </w:r>
      <w:proofErr w:type="spellStart"/>
      <w:r w:rsidR="00546F84" w:rsidRPr="00546F84">
        <w:rPr>
          <w:rFonts w:ascii="Times New Roman" w:hAnsi="Times New Roman" w:cs="Times New Roman"/>
          <w:color w:val="222222"/>
          <w:sz w:val="24"/>
          <w:szCs w:val="24"/>
          <w:shd w:val="clear" w:color="auto" w:fill="FFFFFF"/>
        </w:rPr>
        <w:t>Duy</w:t>
      </w:r>
      <w:proofErr w:type="spellEnd"/>
      <w:r w:rsidR="00546F84" w:rsidRPr="00546F84">
        <w:rPr>
          <w:rFonts w:ascii="Times New Roman" w:hAnsi="Times New Roman" w:cs="Times New Roman"/>
          <w:color w:val="222222"/>
          <w:sz w:val="24"/>
          <w:szCs w:val="24"/>
          <w:shd w:val="clear" w:color="auto" w:fill="FFFFFF"/>
        </w:rPr>
        <w:t xml:space="preserve"> 1169)</w:t>
      </w:r>
      <w:r w:rsidRPr="00546F84">
        <w:rPr>
          <w:rFonts w:ascii="Times New Roman" w:hAnsi="Times New Roman" w:cs="Times New Roman"/>
          <w:color w:val="000000"/>
          <w:sz w:val="24"/>
          <w:szCs w:val="24"/>
          <w:shd w:val="clear" w:color="auto" w:fill="FFFFFF"/>
        </w:rPr>
        <w:t xml:space="preserve">. Effective timing is one of the essential considerations for investing in the stock market. Investing $25,000 in the stock market requires making decisions to avoid the risk associated with bad timing. By adopting the dollar-cost averaging strategy, the investor will reduce the impact of bad timing as the money will not be invested. Market downturn might make investors record significant losses when the entire amount is invested at ones. </w:t>
      </w:r>
    </w:p>
    <w:p w14:paraId="44C630FB" w14:textId="77777777" w:rsidR="00546F84" w:rsidRDefault="007E67C6" w:rsidP="00546F84">
      <w:pPr>
        <w:spacing w:line="480" w:lineRule="auto"/>
        <w:ind w:firstLine="720"/>
        <w:rPr>
          <w:rFonts w:ascii="Times New Roman" w:hAnsi="Times New Roman" w:cs="Times New Roman"/>
          <w:color w:val="000000"/>
          <w:sz w:val="24"/>
          <w:szCs w:val="24"/>
          <w:shd w:val="clear" w:color="auto" w:fill="FFFFFF"/>
        </w:rPr>
      </w:pPr>
      <w:r w:rsidRPr="00546F84">
        <w:rPr>
          <w:rFonts w:ascii="Times New Roman" w:hAnsi="Times New Roman" w:cs="Times New Roman"/>
          <w:color w:val="000000"/>
          <w:sz w:val="24"/>
          <w:szCs w:val="24"/>
          <w:shd w:val="clear" w:color="auto" w:fill="FFFFFF"/>
        </w:rPr>
        <w:lastRenderedPageBreak/>
        <w:t>For example, the stock market downturn experienced in 2007 and 2019, could have a negative impact on investing the entire $25,000. Through adopting the dollar cost strategy, such great losses could be eliminated. Since determining stock market bottom is nearly impossible, applying the dollar-cost averaging assists in smoothening the market timings</w:t>
      </w:r>
      <w:r w:rsidR="00546F84" w:rsidRPr="00546F84">
        <w:rPr>
          <w:rFonts w:ascii="Times New Roman" w:hAnsi="Times New Roman" w:cs="Times New Roman"/>
          <w:color w:val="000000"/>
          <w:sz w:val="24"/>
          <w:szCs w:val="24"/>
          <w:shd w:val="clear" w:color="auto" w:fill="FFFFFF"/>
        </w:rPr>
        <w:t xml:space="preserve"> (</w:t>
      </w:r>
      <w:proofErr w:type="spellStart"/>
      <w:r w:rsidR="00546F84" w:rsidRPr="00546F84">
        <w:rPr>
          <w:rFonts w:ascii="Times New Roman" w:hAnsi="Times New Roman" w:cs="Times New Roman"/>
          <w:color w:val="222222"/>
          <w:sz w:val="24"/>
          <w:szCs w:val="24"/>
          <w:shd w:val="clear" w:color="auto" w:fill="FFFFFF"/>
        </w:rPr>
        <w:t>Karnawinata</w:t>
      </w:r>
      <w:proofErr w:type="spellEnd"/>
      <w:r w:rsidR="00546F84" w:rsidRPr="00546F84">
        <w:rPr>
          <w:rFonts w:ascii="Times New Roman" w:hAnsi="Times New Roman" w:cs="Times New Roman"/>
          <w:color w:val="222222"/>
          <w:sz w:val="24"/>
          <w:szCs w:val="24"/>
          <w:shd w:val="clear" w:color="auto" w:fill="FFFFFF"/>
        </w:rPr>
        <w:t xml:space="preserve"> 111)</w:t>
      </w:r>
      <w:r w:rsidRPr="00546F84">
        <w:rPr>
          <w:rFonts w:ascii="Times New Roman" w:hAnsi="Times New Roman" w:cs="Times New Roman"/>
          <w:color w:val="000000"/>
          <w:sz w:val="24"/>
          <w:szCs w:val="24"/>
          <w:shd w:val="clear" w:color="auto" w:fill="FFFFFF"/>
        </w:rPr>
        <w:t>. Although one might miss out to invest the entire amount when the market is trending upwards, it is essential to consider the possibility of losing the whole amount. The dollar-cost averaging strategy allows one to increase the investment upon realizing an upward trend in the stock market.</w:t>
      </w:r>
    </w:p>
    <w:p w14:paraId="0251E677" w14:textId="77777777" w:rsidR="00546F84" w:rsidRDefault="007E67C6" w:rsidP="00546F84">
      <w:pPr>
        <w:spacing w:line="480" w:lineRule="auto"/>
        <w:ind w:firstLine="720"/>
        <w:rPr>
          <w:rFonts w:ascii="Times New Roman" w:hAnsi="Times New Roman" w:cs="Times New Roman"/>
          <w:color w:val="000000"/>
          <w:sz w:val="24"/>
          <w:szCs w:val="24"/>
          <w:shd w:val="clear" w:color="auto" w:fill="FFFFFF"/>
        </w:rPr>
      </w:pPr>
      <w:r w:rsidRPr="00546F84">
        <w:rPr>
          <w:rFonts w:ascii="Times New Roman" w:hAnsi="Times New Roman" w:cs="Times New Roman"/>
          <w:color w:val="000000"/>
          <w:sz w:val="24"/>
          <w:szCs w:val="24"/>
          <w:shd w:val="clear" w:color="auto" w:fill="FFFFFF"/>
        </w:rPr>
        <w:t>The emotional component is a significant consideration while seeking to benefit from the stock market's investment. The dynamic element in decision-making to invest $25,000 in the stock market is reduced by applying the dollar-cost averaging investment strategy. Irrespective of the swinging of the stock prices, one can continue purchasing a specific dollar amount by adopting the dollar cost strategy. Moreover, an individual is not a bailout of the investment made upon fall in prices; instead; it will form an opportunity of obtaining shares at a lower cost. Riding out of the market downturns support the adoption of dollar-cost averaging strategy when investing in the stock market</w:t>
      </w:r>
      <w:r w:rsidR="00546F84" w:rsidRPr="00546F84">
        <w:rPr>
          <w:rFonts w:ascii="Times New Roman" w:hAnsi="Times New Roman" w:cs="Times New Roman"/>
          <w:color w:val="000000"/>
          <w:sz w:val="24"/>
          <w:szCs w:val="24"/>
          <w:shd w:val="clear" w:color="auto" w:fill="FFFFFF"/>
        </w:rPr>
        <w:t xml:space="preserve"> (</w:t>
      </w:r>
      <w:proofErr w:type="spellStart"/>
      <w:r w:rsidR="00546F84" w:rsidRPr="00546F84">
        <w:rPr>
          <w:rFonts w:ascii="Times New Roman" w:hAnsi="Times New Roman" w:cs="Times New Roman"/>
          <w:color w:val="222222"/>
          <w:sz w:val="24"/>
          <w:szCs w:val="24"/>
          <w:shd w:val="clear" w:color="auto" w:fill="FFFFFF"/>
        </w:rPr>
        <w:t>Kapalczynski</w:t>
      </w:r>
      <w:proofErr w:type="spellEnd"/>
      <w:r w:rsidR="00546F84" w:rsidRPr="00546F84">
        <w:rPr>
          <w:rFonts w:ascii="Times New Roman" w:hAnsi="Times New Roman" w:cs="Times New Roman"/>
          <w:color w:val="222222"/>
          <w:sz w:val="24"/>
          <w:szCs w:val="24"/>
          <w:shd w:val="clear" w:color="auto" w:fill="FFFFFF"/>
        </w:rPr>
        <w:t xml:space="preserve"> and Lien, 201)</w:t>
      </w:r>
      <w:r w:rsidRPr="00546F84">
        <w:rPr>
          <w:rFonts w:ascii="Times New Roman" w:hAnsi="Times New Roman" w:cs="Times New Roman"/>
          <w:color w:val="000000"/>
          <w:sz w:val="24"/>
          <w:szCs w:val="24"/>
          <w:shd w:val="clear" w:color="auto" w:fill="FFFFFF"/>
        </w:rPr>
        <w:t>. Through making periodic investments in the declining market, a healthy portfolio is kept by the investor. The stock market's potential upside gain is positively increased by adopting the dollar-cost averaging strategy as the individual portfolio is kept healthy in the long run.</w:t>
      </w:r>
    </w:p>
    <w:p w14:paraId="1B0313C9" w14:textId="77777777" w:rsidR="007E67C6" w:rsidRPr="00546F84" w:rsidRDefault="007E67C6" w:rsidP="00546F84">
      <w:pPr>
        <w:spacing w:line="480" w:lineRule="auto"/>
        <w:ind w:firstLine="720"/>
        <w:rPr>
          <w:rFonts w:ascii="Times New Roman" w:hAnsi="Times New Roman" w:cs="Times New Roman"/>
          <w:color w:val="000000"/>
          <w:sz w:val="24"/>
          <w:szCs w:val="24"/>
          <w:shd w:val="clear" w:color="auto" w:fill="FFFFFF"/>
        </w:rPr>
      </w:pPr>
      <w:r w:rsidRPr="00546F84">
        <w:rPr>
          <w:rFonts w:ascii="Times New Roman" w:hAnsi="Times New Roman" w:cs="Times New Roman"/>
          <w:color w:val="000000"/>
          <w:sz w:val="24"/>
          <w:szCs w:val="24"/>
          <w:shd w:val="clear" w:color="auto" w:fill="FFFFFF"/>
        </w:rPr>
        <w:t xml:space="preserve">In summary, investing $25,000 in the stock market requires considering the risks and benefits associated with the amount of share purchased. Variation in prices and risk of losing the entire amount when the market goes down make it recommendable to adopt the dollar cost averaging investment strategy. The higher gain will be realized by the investor when the market </w:t>
      </w:r>
      <w:r w:rsidRPr="00546F84">
        <w:rPr>
          <w:rFonts w:ascii="Times New Roman" w:hAnsi="Times New Roman" w:cs="Times New Roman"/>
          <w:color w:val="000000"/>
          <w:sz w:val="24"/>
          <w:szCs w:val="24"/>
          <w:shd w:val="clear" w:color="auto" w:fill="FFFFFF"/>
        </w:rPr>
        <w:lastRenderedPageBreak/>
        <w:t>is growing upwards. Effective timing is key to the essential considerations in investing in the stock market.</w:t>
      </w:r>
      <w:r w:rsidR="00546F84" w:rsidRPr="00546F84">
        <w:rPr>
          <w:rFonts w:ascii="Times New Roman" w:hAnsi="Times New Roman" w:cs="Times New Roman"/>
          <w:color w:val="000000"/>
          <w:sz w:val="24"/>
          <w:szCs w:val="24"/>
          <w:shd w:val="clear" w:color="auto" w:fill="FFFFFF"/>
        </w:rPr>
        <w:t xml:space="preserve"> Although one might miss out to invest the entire amount when the market is trending upwards, it is essential to consider the possibility of losing the whole amount.</w:t>
      </w:r>
    </w:p>
    <w:p w14:paraId="601AD478" w14:textId="77777777" w:rsidR="007E67C6" w:rsidRPr="00546F84" w:rsidRDefault="007E67C6" w:rsidP="00546F84">
      <w:pPr>
        <w:spacing w:line="480" w:lineRule="auto"/>
        <w:rPr>
          <w:rFonts w:ascii="Times New Roman" w:hAnsi="Times New Roman" w:cs="Times New Roman"/>
          <w:color w:val="000000"/>
          <w:sz w:val="24"/>
          <w:szCs w:val="24"/>
          <w:shd w:val="clear" w:color="auto" w:fill="FFFFFF"/>
        </w:rPr>
      </w:pPr>
    </w:p>
    <w:p w14:paraId="0055F742"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7CFB5585"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510CD883"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74DAF1ED"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0E801739"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63079E93"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365B686F"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6BC24DE7"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1833801F"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0AC6D9A4"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09981AC9"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2B4838F5"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0CBDE1BA"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6B89646D" w14:textId="77777777" w:rsidR="00546F84" w:rsidRDefault="00546F84" w:rsidP="00546F84">
      <w:pPr>
        <w:spacing w:line="480" w:lineRule="auto"/>
        <w:rPr>
          <w:rFonts w:ascii="Times New Roman" w:hAnsi="Times New Roman" w:cs="Times New Roman"/>
          <w:color w:val="000000"/>
          <w:sz w:val="24"/>
          <w:szCs w:val="24"/>
          <w:shd w:val="clear" w:color="auto" w:fill="FFFFFF"/>
        </w:rPr>
      </w:pPr>
    </w:p>
    <w:p w14:paraId="10DE8ADC" w14:textId="77777777" w:rsidR="00E56ED3" w:rsidRPr="00546F84" w:rsidRDefault="00546F84" w:rsidP="00546F84">
      <w:pPr>
        <w:spacing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Work Cited</w:t>
      </w:r>
    </w:p>
    <w:p w14:paraId="4481C4B5" w14:textId="77777777" w:rsidR="00546F84" w:rsidRPr="00546F84" w:rsidRDefault="00546F84" w:rsidP="00546F84">
      <w:pPr>
        <w:spacing w:line="480" w:lineRule="auto"/>
        <w:ind w:left="720" w:hanging="720"/>
        <w:rPr>
          <w:rFonts w:ascii="Times New Roman" w:hAnsi="Times New Roman" w:cs="Times New Roman"/>
          <w:color w:val="222222"/>
          <w:sz w:val="24"/>
          <w:szCs w:val="24"/>
          <w:shd w:val="clear" w:color="auto" w:fill="FFFFFF"/>
        </w:rPr>
      </w:pPr>
      <w:proofErr w:type="spellStart"/>
      <w:r w:rsidRPr="00546F84">
        <w:rPr>
          <w:rFonts w:ascii="Times New Roman" w:hAnsi="Times New Roman" w:cs="Times New Roman"/>
          <w:color w:val="222222"/>
          <w:sz w:val="24"/>
          <w:szCs w:val="24"/>
          <w:shd w:val="clear" w:color="auto" w:fill="FFFFFF"/>
        </w:rPr>
        <w:t>Kapalczynski</w:t>
      </w:r>
      <w:proofErr w:type="spellEnd"/>
      <w:r w:rsidRPr="00546F84">
        <w:rPr>
          <w:rFonts w:ascii="Times New Roman" w:hAnsi="Times New Roman" w:cs="Times New Roman"/>
          <w:color w:val="222222"/>
          <w:sz w:val="24"/>
          <w:szCs w:val="24"/>
          <w:shd w:val="clear" w:color="auto" w:fill="FFFFFF"/>
        </w:rPr>
        <w:t>, Anna, and Donald Lien. "Effectiveness of Augmented Dollar-Cost Averaging." </w:t>
      </w:r>
      <w:r w:rsidRPr="00546F84">
        <w:rPr>
          <w:rFonts w:ascii="Times New Roman" w:hAnsi="Times New Roman" w:cs="Times New Roman"/>
          <w:i/>
          <w:iCs/>
          <w:color w:val="222222"/>
          <w:sz w:val="24"/>
          <w:szCs w:val="24"/>
          <w:shd w:val="clear" w:color="auto" w:fill="FFFFFF"/>
        </w:rPr>
        <w:t>The North American Journal of Economics and Finance</w:t>
      </w:r>
      <w:r w:rsidRPr="00546F84">
        <w:rPr>
          <w:rFonts w:ascii="Times New Roman" w:hAnsi="Times New Roman" w:cs="Times New Roman"/>
          <w:color w:val="222222"/>
          <w:sz w:val="24"/>
          <w:szCs w:val="24"/>
          <w:shd w:val="clear" w:color="auto" w:fill="FFFFFF"/>
        </w:rPr>
        <w:t> (2021): 101370.</w:t>
      </w:r>
    </w:p>
    <w:p w14:paraId="416422BB" w14:textId="77777777" w:rsidR="00546F84" w:rsidRPr="00546F84" w:rsidRDefault="00546F84" w:rsidP="00546F84">
      <w:pPr>
        <w:spacing w:line="480" w:lineRule="auto"/>
        <w:ind w:left="720" w:hanging="720"/>
        <w:rPr>
          <w:rFonts w:ascii="Times New Roman" w:hAnsi="Times New Roman" w:cs="Times New Roman"/>
          <w:sz w:val="24"/>
          <w:szCs w:val="24"/>
        </w:rPr>
      </w:pPr>
      <w:proofErr w:type="spellStart"/>
      <w:r w:rsidRPr="00546F84">
        <w:rPr>
          <w:rFonts w:ascii="Times New Roman" w:hAnsi="Times New Roman" w:cs="Times New Roman"/>
          <w:color w:val="222222"/>
          <w:sz w:val="24"/>
          <w:szCs w:val="24"/>
          <w:shd w:val="clear" w:color="auto" w:fill="FFFFFF"/>
        </w:rPr>
        <w:t>Karnawinata</w:t>
      </w:r>
      <w:proofErr w:type="spellEnd"/>
      <w:r w:rsidRPr="00546F84">
        <w:rPr>
          <w:rFonts w:ascii="Times New Roman" w:hAnsi="Times New Roman" w:cs="Times New Roman"/>
          <w:color w:val="222222"/>
          <w:sz w:val="24"/>
          <w:szCs w:val="24"/>
          <w:shd w:val="clear" w:color="auto" w:fill="FFFFFF"/>
        </w:rPr>
        <w:t>, Kenji. </w:t>
      </w:r>
      <w:r w:rsidRPr="00546F84">
        <w:rPr>
          <w:rFonts w:ascii="Times New Roman" w:hAnsi="Times New Roman" w:cs="Times New Roman"/>
          <w:i/>
          <w:iCs/>
          <w:color w:val="222222"/>
          <w:sz w:val="24"/>
          <w:szCs w:val="24"/>
          <w:shd w:val="clear" w:color="auto" w:fill="FFFFFF"/>
        </w:rPr>
        <w:t>Analyzing of stocks selection and dollar cost averaging strategy: a stock simulation with LQ45 stocks</w:t>
      </w:r>
      <w:r w:rsidRPr="00546F84">
        <w:rPr>
          <w:rFonts w:ascii="Times New Roman" w:hAnsi="Times New Roman" w:cs="Times New Roman"/>
          <w:color w:val="222222"/>
          <w:sz w:val="24"/>
          <w:szCs w:val="24"/>
          <w:shd w:val="clear" w:color="auto" w:fill="FFFFFF"/>
        </w:rPr>
        <w:t xml:space="preserve">. Diss. </w:t>
      </w:r>
      <w:proofErr w:type="spellStart"/>
      <w:r w:rsidRPr="00546F84">
        <w:rPr>
          <w:rFonts w:ascii="Times New Roman" w:hAnsi="Times New Roman" w:cs="Times New Roman"/>
          <w:color w:val="222222"/>
          <w:sz w:val="24"/>
          <w:szCs w:val="24"/>
          <w:shd w:val="clear" w:color="auto" w:fill="FFFFFF"/>
        </w:rPr>
        <w:t>Sekolah</w:t>
      </w:r>
      <w:proofErr w:type="spellEnd"/>
      <w:r w:rsidRPr="00546F84">
        <w:rPr>
          <w:rFonts w:ascii="Times New Roman" w:hAnsi="Times New Roman" w:cs="Times New Roman"/>
          <w:color w:val="222222"/>
          <w:sz w:val="24"/>
          <w:szCs w:val="24"/>
          <w:shd w:val="clear" w:color="auto" w:fill="FFFFFF"/>
        </w:rPr>
        <w:t xml:space="preserve"> Tinggi </w:t>
      </w:r>
      <w:proofErr w:type="spellStart"/>
      <w:r w:rsidRPr="00546F84">
        <w:rPr>
          <w:rFonts w:ascii="Times New Roman" w:hAnsi="Times New Roman" w:cs="Times New Roman"/>
          <w:color w:val="222222"/>
          <w:sz w:val="24"/>
          <w:szCs w:val="24"/>
          <w:shd w:val="clear" w:color="auto" w:fill="FFFFFF"/>
        </w:rPr>
        <w:t>Manajemen</w:t>
      </w:r>
      <w:proofErr w:type="spellEnd"/>
      <w:r w:rsidRPr="00546F84">
        <w:rPr>
          <w:rFonts w:ascii="Times New Roman" w:hAnsi="Times New Roman" w:cs="Times New Roman"/>
          <w:color w:val="222222"/>
          <w:sz w:val="24"/>
          <w:szCs w:val="24"/>
          <w:shd w:val="clear" w:color="auto" w:fill="FFFFFF"/>
        </w:rPr>
        <w:t xml:space="preserve"> IPMI, 2018.</w:t>
      </w:r>
    </w:p>
    <w:p w14:paraId="399524A5" w14:textId="77777777" w:rsidR="00546F84" w:rsidRPr="00546F84" w:rsidRDefault="00546F84" w:rsidP="00546F84">
      <w:pPr>
        <w:spacing w:line="480" w:lineRule="auto"/>
        <w:ind w:left="720" w:hanging="720"/>
        <w:rPr>
          <w:rFonts w:ascii="Times New Roman" w:hAnsi="Times New Roman" w:cs="Times New Roman"/>
          <w:color w:val="222222"/>
          <w:sz w:val="24"/>
          <w:szCs w:val="24"/>
          <w:shd w:val="clear" w:color="auto" w:fill="FFFFFF"/>
        </w:rPr>
      </w:pPr>
      <w:proofErr w:type="spellStart"/>
      <w:r w:rsidRPr="00546F84">
        <w:rPr>
          <w:rFonts w:ascii="Times New Roman" w:hAnsi="Times New Roman" w:cs="Times New Roman"/>
          <w:color w:val="222222"/>
          <w:sz w:val="24"/>
          <w:szCs w:val="24"/>
          <w:shd w:val="clear" w:color="auto" w:fill="FFFFFF"/>
        </w:rPr>
        <w:t>Kirkby</w:t>
      </w:r>
      <w:proofErr w:type="spellEnd"/>
      <w:r w:rsidRPr="00546F84">
        <w:rPr>
          <w:rFonts w:ascii="Times New Roman" w:hAnsi="Times New Roman" w:cs="Times New Roman"/>
          <w:color w:val="222222"/>
          <w:sz w:val="24"/>
          <w:szCs w:val="24"/>
          <w:shd w:val="clear" w:color="auto" w:fill="FFFFFF"/>
        </w:rPr>
        <w:t xml:space="preserve">, J. Lars, </w:t>
      </w:r>
      <w:proofErr w:type="spellStart"/>
      <w:r w:rsidRPr="00546F84">
        <w:rPr>
          <w:rFonts w:ascii="Times New Roman" w:hAnsi="Times New Roman" w:cs="Times New Roman"/>
          <w:color w:val="222222"/>
          <w:sz w:val="24"/>
          <w:szCs w:val="24"/>
          <w:shd w:val="clear" w:color="auto" w:fill="FFFFFF"/>
        </w:rPr>
        <w:t>Sovan</w:t>
      </w:r>
      <w:proofErr w:type="spellEnd"/>
      <w:r w:rsidRPr="00546F84">
        <w:rPr>
          <w:rFonts w:ascii="Times New Roman" w:hAnsi="Times New Roman" w:cs="Times New Roman"/>
          <w:color w:val="222222"/>
          <w:sz w:val="24"/>
          <w:szCs w:val="24"/>
          <w:shd w:val="clear" w:color="auto" w:fill="FFFFFF"/>
        </w:rPr>
        <w:t xml:space="preserve"> Mitra, and </w:t>
      </w:r>
      <w:proofErr w:type="spellStart"/>
      <w:r w:rsidRPr="00546F84">
        <w:rPr>
          <w:rFonts w:ascii="Times New Roman" w:hAnsi="Times New Roman" w:cs="Times New Roman"/>
          <w:color w:val="222222"/>
          <w:sz w:val="24"/>
          <w:szCs w:val="24"/>
          <w:shd w:val="clear" w:color="auto" w:fill="FFFFFF"/>
        </w:rPr>
        <w:t>Duy</w:t>
      </w:r>
      <w:proofErr w:type="spellEnd"/>
      <w:r w:rsidRPr="00546F84">
        <w:rPr>
          <w:rFonts w:ascii="Times New Roman" w:hAnsi="Times New Roman" w:cs="Times New Roman"/>
          <w:color w:val="222222"/>
          <w:sz w:val="24"/>
          <w:szCs w:val="24"/>
          <w:shd w:val="clear" w:color="auto" w:fill="FFFFFF"/>
        </w:rPr>
        <w:t xml:space="preserve"> Nguyen. "An analysis of dollar cost averaging and market timing investment strategies." </w:t>
      </w:r>
      <w:r w:rsidRPr="00546F84">
        <w:rPr>
          <w:rFonts w:ascii="Times New Roman" w:hAnsi="Times New Roman" w:cs="Times New Roman"/>
          <w:i/>
          <w:iCs/>
          <w:color w:val="222222"/>
          <w:sz w:val="24"/>
          <w:szCs w:val="24"/>
          <w:shd w:val="clear" w:color="auto" w:fill="FFFFFF"/>
        </w:rPr>
        <w:t>European Journal of Operational Research</w:t>
      </w:r>
      <w:r w:rsidRPr="00546F84">
        <w:rPr>
          <w:rFonts w:ascii="Times New Roman" w:hAnsi="Times New Roman" w:cs="Times New Roman"/>
          <w:color w:val="222222"/>
          <w:sz w:val="24"/>
          <w:szCs w:val="24"/>
          <w:shd w:val="clear" w:color="auto" w:fill="FFFFFF"/>
        </w:rPr>
        <w:t> 286.3 (2020): 1168-1186.</w:t>
      </w:r>
    </w:p>
    <w:sectPr w:rsidR="00546F84" w:rsidRPr="00546F8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1278E2" w14:textId="77777777" w:rsidR="00224CEB" w:rsidRDefault="00224CEB" w:rsidP="00413E7C">
      <w:pPr>
        <w:spacing w:after="0" w:line="240" w:lineRule="auto"/>
      </w:pPr>
      <w:r>
        <w:separator/>
      </w:r>
    </w:p>
  </w:endnote>
  <w:endnote w:type="continuationSeparator" w:id="0">
    <w:p w14:paraId="4F8D1BAF" w14:textId="77777777" w:rsidR="00224CEB" w:rsidRDefault="00224CEB" w:rsidP="00413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3E2E6B" w14:textId="77777777" w:rsidR="00224CEB" w:rsidRDefault="00224CEB" w:rsidP="00413E7C">
      <w:pPr>
        <w:spacing w:after="0" w:line="240" w:lineRule="auto"/>
      </w:pPr>
      <w:r>
        <w:separator/>
      </w:r>
    </w:p>
  </w:footnote>
  <w:footnote w:type="continuationSeparator" w:id="0">
    <w:p w14:paraId="21A4C1B6" w14:textId="77777777" w:rsidR="00224CEB" w:rsidRDefault="00224CEB" w:rsidP="00413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17875647"/>
      <w:docPartObj>
        <w:docPartGallery w:val="Page Numbers (Top of Page)"/>
        <w:docPartUnique/>
      </w:docPartObj>
    </w:sdtPr>
    <w:sdtEndPr>
      <w:rPr>
        <w:noProof/>
      </w:rPr>
    </w:sdtEndPr>
    <w:sdtContent>
      <w:p w14:paraId="4C2BDC4A" w14:textId="77777777" w:rsidR="00413E7C" w:rsidRPr="00413E7C" w:rsidRDefault="00413E7C">
        <w:pPr>
          <w:pStyle w:val="Header"/>
          <w:jc w:val="right"/>
          <w:rPr>
            <w:rFonts w:ascii="Times New Roman" w:hAnsi="Times New Roman" w:cs="Times New Roman"/>
            <w:sz w:val="24"/>
            <w:szCs w:val="24"/>
          </w:rPr>
        </w:pPr>
        <w:r w:rsidRPr="00413E7C">
          <w:rPr>
            <w:rFonts w:ascii="Times New Roman" w:hAnsi="Times New Roman" w:cs="Times New Roman"/>
            <w:sz w:val="24"/>
            <w:szCs w:val="24"/>
          </w:rPr>
          <w:t xml:space="preserve">Surname </w:t>
        </w:r>
        <w:r w:rsidRPr="00413E7C">
          <w:rPr>
            <w:rFonts w:ascii="Times New Roman" w:hAnsi="Times New Roman" w:cs="Times New Roman"/>
            <w:sz w:val="24"/>
            <w:szCs w:val="24"/>
          </w:rPr>
          <w:fldChar w:fldCharType="begin"/>
        </w:r>
        <w:r w:rsidRPr="00413E7C">
          <w:rPr>
            <w:rFonts w:ascii="Times New Roman" w:hAnsi="Times New Roman" w:cs="Times New Roman"/>
            <w:sz w:val="24"/>
            <w:szCs w:val="24"/>
          </w:rPr>
          <w:instrText xml:space="preserve"> PAGE   \* MERGEFORMAT </w:instrText>
        </w:r>
        <w:r w:rsidRPr="00413E7C">
          <w:rPr>
            <w:rFonts w:ascii="Times New Roman" w:hAnsi="Times New Roman" w:cs="Times New Roman"/>
            <w:sz w:val="24"/>
            <w:szCs w:val="24"/>
          </w:rPr>
          <w:fldChar w:fldCharType="separate"/>
        </w:r>
        <w:r>
          <w:rPr>
            <w:rFonts w:ascii="Times New Roman" w:hAnsi="Times New Roman" w:cs="Times New Roman"/>
            <w:noProof/>
            <w:sz w:val="24"/>
            <w:szCs w:val="24"/>
          </w:rPr>
          <w:t>3</w:t>
        </w:r>
        <w:r w:rsidRPr="00413E7C">
          <w:rPr>
            <w:rFonts w:ascii="Times New Roman" w:hAnsi="Times New Roman" w:cs="Times New Roman"/>
            <w:noProof/>
            <w:sz w:val="24"/>
            <w:szCs w:val="24"/>
          </w:rPr>
          <w:fldChar w:fldCharType="end"/>
        </w:r>
      </w:p>
    </w:sdtContent>
  </w:sdt>
  <w:p w14:paraId="49AEE351" w14:textId="77777777" w:rsidR="00413E7C" w:rsidRPr="00413E7C" w:rsidRDefault="00413E7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wMLawNLA0NTYxNDRU0lEKTi0uzszPAykwrAUAj/otcywAAAA="/>
  </w:docVars>
  <w:rsids>
    <w:rsidRoot w:val="002F5E43"/>
    <w:rsid w:val="00224CEB"/>
    <w:rsid w:val="002F5E43"/>
    <w:rsid w:val="004079B9"/>
    <w:rsid w:val="00413E7C"/>
    <w:rsid w:val="00546F84"/>
    <w:rsid w:val="00593E39"/>
    <w:rsid w:val="005F45DD"/>
    <w:rsid w:val="007E67C6"/>
    <w:rsid w:val="00862816"/>
    <w:rsid w:val="009857FC"/>
    <w:rsid w:val="00B0436D"/>
    <w:rsid w:val="00BD75CB"/>
    <w:rsid w:val="00BF697E"/>
    <w:rsid w:val="00C47D57"/>
    <w:rsid w:val="00C7313D"/>
    <w:rsid w:val="00CB5339"/>
    <w:rsid w:val="00D208D9"/>
    <w:rsid w:val="00D51955"/>
    <w:rsid w:val="00D62A16"/>
    <w:rsid w:val="00E56ED3"/>
    <w:rsid w:val="00EF0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EF935"/>
  <w15:docId w15:val="{84DEF757-4ACE-4ED9-A42A-CA0CE475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56ED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56ED3"/>
    <w:rPr>
      <w:rFonts w:ascii="Times New Roman" w:eastAsia="Times New Roman" w:hAnsi="Times New Roman" w:cs="Times New Roman"/>
      <w:b/>
      <w:bCs/>
      <w:sz w:val="27"/>
      <w:szCs w:val="27"/>
    </w:rPr>
  </w:style>
  <w:style w:type="character" w:customStyle="1" w:styleId="mntl-sc-block-subheadingtext">
    <w:name w:val="mntl-sc-block-subheading__text"/>
    <w:basedOn w:val="DefaultParagraphFont"/>
    <w:rsid w:val="00E56ED3"/>
  </w:style>
  <w:style w:type="paragraph" w:customStyle="1" w:styleId="comp">
    <w:name w:val="comp"/>
    <w:basedOn w:val="Normal"/>
    <w:rsid w:val="00E56ED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56ED3"/>
    <w:rPr>
      <w:color w:val="0000FF"/>
      <w:u w:val="single"/>
    </w:rPr>
  </w:style>
  <w:style w:type="paragraph" w:styleId="NormalWeb">
    <w:name w:val="Normal (Web)"/>
    <w:basedOn w:val="Normal"/>
    <w:uiPriority w:val="99"/>
    <w:semiHidden/>
    <w:unhideWhenUsed/>
    <w:rsid w:val="00E56ED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13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E7C"/>
  </w:style>
  <w:style w:type="paragraph" w:styleId="Footer">
    <w:name w:val="footer"/>
    <w:basedOn w:val="Normal"/>
    <w:link w:val="FooterChar"/>
    <w:uiPriority w:val="99"/>
    <w:unhideWhenUsed/>
    <w:rsid w:val="00413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8760930">
      <w:bodyDiv w:val="1"/>
      <w:marLeft w:val="0"/>
      <w:marRight w:val="0"/>
      <w:marTop w:val="0"/>
      <w:marBottom w:val="0"/>
      <w:divBdr>
        <w:top w:val="none" w:sz="0" w:space="0" w:color="auto"/>
        <w:left w:val="none" w:sz="0" w:space="0" w:color="auto"/>
        <w:bottom w:val="none" w:sz="0" w:space="0" w:color="auto"/>
        <w:right w:val="none" w:sz="0" w:space="0" w:color="auto"/>
      </w:divBdr>
      <w:divsChild>
        <w:div w:id="723137522">
          <w:marLeft w:val="0"/>
          <w:marRight w:val="0"/>
          <w:marTop w:val="0"/>
          <w:marBottom w:val="0"/>
          <w:divBdr>
            <w:top w:val="none" w:sz="0" w:space="0" w:color="auto"/>
            <w:left w:val="none" w:sz="0" w:space="0" w:color="auto"/>
            <w:bottom w:val="none" w:sz="0" w:space="0" w:color="auto"/>
            <w:right w:val="none" w:sz="0" w:space="0" w:color="auto"/>
          </w:divBdr>
          <w:divsChild>
            <w:div w:id="472145">
              <w:marLeft w:val="0"/>
              <w:marRight w:val="0"/>
              <w:marTop w:val="0"/>
              <w:marBottom w:val="0"/>
              <w:divBdr>
                <w:top w:val="none" w:sz="0" w:space="0" w:color="auto"/>
                <w:left w:val="none" w:sz="0" w:space="0" w:color="auto"/>
                <w:bottom w:val="none" w:sz="0" w:space="0" w:color="auto"/>
                <w:right w:val="none" w:sz="0" w:space="0" w:color="auto"/>
              </w:divBdr>
              <w:divsChild>
                <w:div w:id="163086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cityzen</dc:creator>
  <cp:lastModifiedBy>john matheka</cp:lastModifiedBy>
  <cp:revision>2</cp:revision>
  <dcterms:created xsi:type="dcterms:W3CDTF">2021-02-06T11:18:00Z</dcterms:created>
  <dcterms:modified xsi:type="dcterms:W3CDTF">2021-02-06T11:18:00Z</dcterms:modified>
</cp:coreProperties>
</file>